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Załącznik nr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Zapytanie ofertowe nr 04/BCUŚ/2020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  <w:t>KLAUZULA INFORMACYJNA</w:t>
      </w:r>
    </w:p>
    <w:p>
      <w:pPr>
        <w:pStyle w:val="Normal"/>
        <w:spacing w:before="0" w:after="177"/>
        <w:rPr/>
      </w:pPr>
      <w:r>
        <w:rPr>
          <w:rStyle w:val="Domylnaczcionkaakapitu"/>
          <w:rFonts w:eastAsia="Trebuchet MS" w:cs="Trebuchet MS" w:ascii="Trebuchet MS" w:hAnsi="Trebuchet MS"/>
          <w:sz w:val="24"/>
        </w:rPr>
        <w:t>w odpowiedzi na Zapytanie ofertowe nr 4/BCUŚ/2020 z dnia ………………………</w:t>
      </w:r>
    </w:p>
    <w:p>
      <w:pPr>
        <w:pStyle w:val="Normal"/>
        <w:tabs>
          <w:tab w:val="clear" w:pos="708"/>
        </w:tabs>
        <w:spacing w:before="0" w:after="0"/>
        <w:ind w:left="72" w:hanging="0"/>
        <w:rPr>
          <w:rFonts w:ascii="Trebuchet MS" w:hAnsi="Trebuchet MS" w:eastAsia="Trebuchet MS" w:cs="Trebuchet MS"/>
          <w:b/>
          <w:b/>
          <w:sz w:val="18"/>
        </w:rPr>
      </w:pPr>
      <w:r>
        <w:rPr>
          <w:rFonts w:eastAsia="Trebuchet MS" w:cs="Trebuchet MS" w:ascii="Trebuchet MS" w:hAnsi="Trebuchet MS"/>
          <w:b/>
          <w:sz w:val="18"/>
        </w:rPr>
      </w:r>
    </w:p>
    <w:p>
      <w:pPr>
        <w:pStyle w:val="Normal"/>
        <w:spacing w:lineRule="auto" w:line="244" w:before="0" w:after="0"/>
        <w:ind w:right="66" w:hanging="0"/>
        <w:jc w:val="both"/>
        <w:rPr>
          <w:rFonts w:ascii="Trebuchet MS" w:hAnsi="Trebuchet MS" w:eastAsia="Trebuchet MS" w:cs="Trebuchet MS"/>
          <w:sz w:val="20"/>
        </w:rPr>
      </w:pPr>
      <w:r>
        <w:rPr>
          <w:rFonts w:eastAsia="Trebuchet MS" w:cs="Trebuchet MS" w:ascii="Trebuchet MS" w:hAnsi="Trebuchet MS"/>
          <w:sz w:val="20"/>
        </w:rPr>
        <w:t xml:space="preserve">Zgodnie z art. 13 ust. 1−2 rozporządzenia Parlamentu Europejskiego i Rady (UE) 2016/679                         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że:  </w:t>
      </w:r>
    </w:p>
    <w:p>
      <w:pPr>
        <w:pStyle w:val="Normal"/>
        <w:tabs>
          <w:tab w:val="clear" w:pos="708"/>
        </w:tabs>
        <w:spacing w:before="0" w:after="0"/>
        <w:ind w:left="228" w:hanging="0"/>
        <w:rPr>
          <w:rFonts w:ascii="Trebuchet MS" w:hAnsi="Trebuchet MS" w:eastAsia="Trebuchet MS" w:cs="Trebuchet MS"/>
          <w:sz w:val="18"/>
        </w:rPr>
      </w:pPr>
      <w:r>
        <w:rPr>
          <w:rFonts w:eastAsia="Trebuchet MS" w:cs="Trebuchet MS" w:ascii="Trebuchet MS" w:hAnsi="Trebuchet MS"/>
          <w:sz w:val="18"/>
        </w:rPr>
        <w:t xml:space="preserve"> </w:t>
      </w:r>
    </w:p>
    <w:tbl>
      <w:tblPr>
        <w:tblW w:w="8957" w:type="dxa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60" w:type="dxa"/>
          <w:bottom w:w="0" w:type="dxa"/>
          <w:right w:w="0" w:type="dxa"/>
        </w:tblCellMar>
      </w:tblPr>
      <w:tblGrid>
        <w:gridCol w:w="2173"/>
        <w:gridCol w:w="6784"/>
      </w:tblGrid>
      <w:tr>
        <w:trPr>
          <w:trHeight w:val="461" w:hRule="atLeast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rebuchet MS" w:hAnsi="Trebuchet MS" w:eastAsia="Trebuchet MS" w:cs="Trebuchet MS"/>
                <w:b/>
                <w:b/>
                <w:sz w:val="18"/>
              </w:rPr>
            </w:pPr>
            <w:r>
              <w:rPr>
                <w:rFonts w:eastAsia="Trebuchet MS" w:cs="Trebuchet MS" w:ascii="Trebuchet MS" w:hAnsi="Trebuchet MS"/>
                <w:b/>
                <w:sz w:val="18"/>
              </w:rPr>
              <w:t>Dane Administratora Danych Osobowych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43" w:hanging="0"/>
              <w:jc w:val="both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Powiatowe Centrum Pomocy Rodzinie w Brzezinach reprezentowane przez Dyrektora,  ul. Konstytucji 3 Maja 5, 95-060 Brzeziny</w:t>
            </w:r>
          </w:p>
        </w:tc>
      </w:tr>
      <w:tr>
        <w:trPr>
          <w:trHeight w:val="461" w:hRule="atLeast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1" w:hanging="0"/>
              <w:jc w:val="center"/>
              <w:rPr>
                <w:rFonts w:ascii="Trebuchet MS" w:hAnsi="Trebuchet MS" w:eastAsia="Trebuchet MS" w:cs="Trebuchet MS"/>
                <w:b/>
                <w:b/>
                <w:sz w:val="18"/>
              </w:rPr>
            </w:pPr>
            <w:r>
              <w:rPr>
                <w:rFonts w:eastAsia="Trebuchet MS" w:cs="Trebuchet MS" w:ascii="Trebuchet MS" w:hAnsi="Trebuchet MS"/>
                <w:b/>
                <w:sz w:val="18"/>
              </w:rPr>
              <w:t>Dane Inspektora Ochrony Danych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43" w:hanging="0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Maciej Sobieraj, kontakt za pośrednictwem poczty elektronicznej adres e-mail: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43" w:hanging="0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iodo@spotcase.pl z dopiskiem „PCPR Brzeziny” lub pisemnie na adres administratora</w:t>
            </w:r>
          </w:p>
        </w:tc>
      </w:tr>
      <w:tr>
        <w:trPr>
          <w:trHeight w:val="2520" w:hRule="atLeast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rebuchet MS" w:hAnsi="Trebuchet MS" w:eastAsia="Trebuchet MS" w:cs="Trebuchet MS"/>
                <w:b/>
                <w:b/>
                <w:sz w:val="18"/>
              </w:rPr>
            </w:pPr>
            <w:r>
              <w:rPr>
                <w:rFonts w:eastAsia="Trebuchet MS" w:cs="Trebuchet MS" w:ascii="Trebuchet MS" w:hAnsi="Trebuchet MS"/>
                <w:b/>
                <w:sz w:val="18"/>
              </w:rPr>
              <w:t>Cel i podstawa prawna przetwarzania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28" w:before="0" w:after="30"/>
              <w:ind w:right="54" w:hanging="360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przeprowadzenie postępowania o udzielenie zamówienia w trybie zapytania ofertowego nr 04/BCUŚ/2020 z dnia …………………….. r., prowadzonym zgodnie z zasadą konkurencyjności,  o której mowa w wytycznych Ministra Rozwoju w zakresie kwalifikowania wydatków  w ramach Europejskiego Funduszu Rozwoju Regionalnego, Europejskiego Funduszu Społecznego oraz Funduszu Spójności na lata 2014-2020,a w przypadku wyboru Państwa oferty jako najkorzystniejszej również w celu zawarcia i wykonania umowy oraz prowadzenia dokumentacji z nią związanej tj. na podstawie art. 6 ust. 1 lit b, c RODO,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5"/>
              <w:ind w:right="54" w:hanging="360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dochodzenia roszczeń i praw tj. na podstawie art. 6 ust. 1 lit f RODO,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15"/>
              <w:ind w:right="54" w:hanging="360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realizacji obowiązków podatkowych tj. na podstawie art. 6 ust. 1 lit c, RODO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ind w:right="54" w:hanging="360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w przypadku przetwarzania danych dla celów nie wynikających z zawartej umowy przetwarzanie danych będzie możliwe w oparciu o udzieloną dobrowolnie zgodę wskazująca każdy odrębny cel przetwarzania tj.  na podstawie art. 6 ust. 1 lit a RODO,</w:t>
            </w:r>
          </w:p>
        </w:tc>
      </w:tr>
      <w:tr>
        <w:trPr>
          <w:trHeight w:val="1680" w:hRule="atLeast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rebuchet MS" w:hAnsi="Trebuchet MS" w:eastAsia="Trebuchet MS" w:cs="Trebuchet MS"/>
                <w:b/>
                <w:b/>
                <w:sz w:val="18"/>
              </w:rPr>
            </w:pPr>
            <w:r>
              <w:rPr>
                <w:rFonts w:eastAsia="Trebuchet MS" w:cs="Trebuchet MS" w:ascii="Trebuchet MS" w:hAnsi="Trebuchet MS"/>
                <w:b/>
                <w:sz w:val="18"/>
              </w:rPr>
              <w:t>Odbiorcy danych osobowych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spacing w:lineRule="auto" w:line="228" w:before="0" w:after="29"/>
              <w:ind w:right="109" w:hanging="360"/>
              <w:jc w:val="both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organy władzy publicznej oraz podmioty wykonujące zadania publiczne lub działające na zlecenie organów władzy publicznej, w zakresie i w celach, które wynikają  z przepisów powszechnie obowiązującego prawa,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15"/>
              <w:ind w:right="109" w:hanging="360"/>
              <w:jc w:val="both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banki (realizacja płatności),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right="109" w:hanging="360"/>
              <w:jc w:val="both"/>
              <w:rPr/>
            </w:pPr>
            <w:r>
              <w:rPr>
                <w:rStyle w:val="Domylnaczcionkaakapitu"/>
                <w:rFonts w:eastAsia="Trebuchet MS" w:cs="Trebuchet MS" w:ascii="Trebuchet MS" w:hAnsi="Trebuchet MS"/>
                <w:sz w:val="18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>
        <w:trPr>
          <w:trHeight w:val="463" w:hRule="atLeast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rebuchet MS" w:hAnsi="Trebuchet MS" w:eastAsia="Trebuchet MS" w:cs="Trebuchet MS"/>
                <w:b/>
                <w:b/>
                <w:sz w:val="18"/>
              </w:rPr>
            </w:pPr>
            <w:r>
              <w:rPr>
                <w:rFonts w:eastAsia="Trebuchet MS" w:cs="Trebuchet MS" w:ascii="Trebuchet MS" w:hAnsi="Trebuchet MS"/>
                <w:b/>
                <w:sz w:val="18"/>
              </w:rPr>
              <w:t>Przekazywanie danych osobowych poza EOG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43" w:hanging="0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Administrator nie przekazuje danych osobowych poza Europejski Obszar Gospodarczy</w:t>
            </w:r>
          </w:p>
        </w:tc>
      </w:tr>
      <w:tr>
        <w:trPr>
          <w:trHeight w:val="3579" w:hRule="atLeast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rebuchet MS" w:hAnsi="Trebuchet MS" w:eastAsia="Trebuchet MS" w:cs="Trebuchet MS"/>
                <w:b/>
                <w:b/>
                <w:sz w:val="18"/>
              </w:rPr>
            </w:pPr>
            <w:r>
              <w:rPr>
                <w:rFonts w:eastAsia="Trebuchet MS" w:cs="Trebuchet MS" w:ascii="Trebuchet MS" w:hAnsi="Trebuchet MS"/>
                <w:b/>
                <w:sz w:val="18"/>
              </w:rPr>
              <w:t>Okres przechowywania danych osobowych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pacing w:before="0" w:after="31"/>
              <w:ind w:left="43" w:hanging="0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Okres przechowywania danych osobowych kształtowany jest przez: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228" w:before="0" w:after="30"/>
              <w:ind w:right="109" w:hanging="360"/>
              <w:jc w:val="both"/>
              <w:rPr/>
            </w:pPr>
            <w:r>
              <w:rPr>
                <w:rStyle w:val="Domylnaczcionkaakapitu"/>
                <w:rFonts w:eastAsia="Trebuchet MS" w:cs="Trebuchet MS" w:ascii="Trebuchet MS" w:hAnsi="Trebuchet MS"/>
                <w:sz w:val="18"/>
                <w:szCs w:val="18"/>
              </w:rPr>
              <w:t xml:space="preserve">Okres wymagany dla archiwizacji dokumentów dotyczących projektu „Brzezińskie Centrum Usług Środowiskowych”, Zamówienie realizowane jest ze środków Unii Europejskiej w ramach Osi Priorytetowej Oś Priorytetowa 09 – IX  Włączenie społeczne, Działanie 02 – IX.2 Usługi na rzecz osób zagrożonych ubóstwem lub wykluczeniem społecznym, Poddziałanie 01 – IX 2.1 Usługi społeczne i zdrowotne, Regionalnego Programu Operacyjnego Województwa Łódzkiego na lata 2014 – 2020. Projekt pod nazwą </w:t>
            </w:r>
            <w:r>
              <w:rPr>
                <w:rStyle w:val="Domylnaczcionkaakapitu"/>
                <w:rFonts w:eastAsia="Trebuchet MS" w:cs="Trebuchet MS" w:ascii="Trebuchet MS" w:hAnsi="Trebuchet MS"/>
                <w:i/>
                <w:iCs/>
                <w:sz w:val="18"/>
                <w:szCs w:val="18"/>
              </w:rPr>
              <w:t>„Brzezińskie Centrum Usług Środowiskowych”</w:t>
            </w:r>
            <w:r>
              <w:rPr>
                <w:rStyle w:val="Domylnaczcionkaakapitu"/>
                <w:rFonts w:eastAsia="Trebuchet MS" w:cs="Trebuchet MS" w:ascii="Trebuchet MS" w:hAnsi="Trebuchet MS"/>
                <w:sz w:val="18"/>
                <w:szCs w:val="18"/>
              </w:rPr>
              <w:t>,  nr projektu RPLD.0902.01 – 10 – A015/19.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ind w:right="109" w:hanging="360"/>
              <w:jc w:val="both"/>
              <w:rPr/>
            </w:pPr>
            <w:r>
              <w:rPr>
                <w:rStyle w:val="Domylnaczcionkaakapitu"/>
                <w:rFonts w:eastAsia="Trebuchet MS" w:cs="Trebuchet MS" w:ascii="Trebuchet MS" w:hAnsi="Trebuchet MS"/>
                <w:sz w:val="18"/>
                <w:szCs w:val="18"/>
              </w:rPr>
              <w:t>Powszechnie obowiązujące przepisy prawa, w tym w szczególności: dochodzenie roszczeń (okres przedawnienia roszczeń), prowadzenie ksiąg rachunkowych  i dokumentacji podatkowej (5 lat od końca roku</w:t>
            </w:r>
            <w:r>
              <w:rPr>
                <w:rStyle w:val="Domylnaczcionkaakapitu"/>
                <w:rFonts w:eastAsia="Trebuchet MS" w:cs="Trebuchet MS" w:ascii="Trebuchet MS" w:hAnsi="Trebuchet MS"/>
                <w:sz w:val="18"/>
              </w:rPr>
              <w:t xml:space="preserve"> kalendarzowego, w którym powstał obowiązek podatkowy), zgodnie z terminami archiwizacji określonymi przez ustawy kompetencyjne i ustawę z dnia 14 lipca 1983 r. o narodowym zasobie archiwalnym  i archiwach, w tym Rozporządzenie Prezesa Rady Ministrów z dnia 18 stycznia 2011 r.  w sprawie instrukcji kancelaryjnej, jednolitych rzeczowych wykazów akt oraz instrukcji w sprawie organizacji i zakresu działania archiwów zakładowych,   </w:t>
            </w:r>
            <w:r>
              <w:rPr>
                <w:rStyle w:val="Domylnaczcionkaakapitu"/>
                <w:rFonts w:eastAsia="Wingdings" w:cs="Wingdings" w:ascii="Wingdings" w:hAnsi="Wingdings"/>
                <w:sz w:val="18"/>
              </w:rPr>
              <w:t></w:t>
            </w:r>
            <w:r>
              <w:rPr>
                <w:rStyle w:val="Domylnaczcionkaakapitu"/>
                <w:rFonts w:eastAsia="Arial" w:cs="Arial" w:ascii="Arial" w:hAnsi="Arial"/>
                <w:sz w:val="18"/>
              </w:rPr>
              <w:t xml:space="preserve"> </w:t>
            </w:r>
            <w:r>
              <w:rPr>
                <w:rStyle w:val="Domylnaczcionkaakapitu"/>
                <w:rFonts w:eastAsia="Trebuchet MS" w:cs="Trebuchet MS" w:ascii="Trebuchet MS" w:hAnsi="Trebuchet MS"/>
                <w:sz w:val="18"/>
              </w:rPr>
              <w:t>do czasu wycofania zgody,</w:t>
            </w:r>
          </w:p>
        </w:tc>
      </w:tr>
    </w:tbl>
    <w:p>
      <w:pPr>
        <w:pStyle w:val="Normal"/>
        <w:spacing w:before="0" w:after="0"/>
        <w:rPr/>
      </w:pPr>
      <w:r>
        <w:rPr/>
        <w:t xml:space="preserve">                                                                                             </w:t>
      </w:r>
    </w:p>
    <w:tbl>
      <w:tblPr>
        <w:tblW w:w="8957" w:type="dxa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60" w:type="dxa"/>
          <w:bottom w:w="0" w:type="dxa"/>
          <w:right w:w="0" w:type="dxa"/>
        </w:tblCellMar>
      </w:tblPr>
      <w:tblGrid>
        <w:gridCol w:w="2173"/>
        <w:gridCol w:w="6784"/>
      </w:tblGrid>
      <w:tr>
        <w:trPr>
          <w:trHeight w:val="2309" w:hRule="atLeast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rebuchet MS" w:hAnsi="Trebuchet MS" w:eastAsia="Trebuchet MS" w:cs="Trebuchet MS"/>
                <w:b/>
                <w:b/>
                <w:sz w:val="18"/>
              </w:rPr>
            </w:pPr>
            <w:r>
              <w:rPr>
                <w:rFonts w:eastAsia="Trebuchet MS" w:cs="Trebuchet MS" w:ascii="Trebuchet MS" w:hAnsi="Trebuchet MS"/>
                <w:b/>
                <w:sz w:val="18"/>
              </w:rPr>
              <w:t>Prawa kontrahenta związane z danymi osobowymi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spacing w:before="0" w:after="15"/>
              <w:ind w:hanging="360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prawo dostępu do treści swoich danych oraz otrzymania ich kopii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14"/>
              <w:ind w:hanging="360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 xml:space="preserve">prawo sprostowania oraz uzupełnienia danych,  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15"/>
              <w:ind w:hanging="360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 xml:space="preserve">prawo do usunięcia danych,  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15"/>
              <w:ind w:hanging="360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 xml:space="preserve">prawo do ograniczenia przetwarzania,  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14"/>
              <w:ind w:hanging="360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 xml:space="preserve">prawo do przenoszenia danych,  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15"/>
              <w:ind w:hanging="360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 xml:space="preserve">prawo wniesienia sprzeciwu, 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28" w:before="0" w:after="32"/>
              <w:ind w:hanging="360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 xml:space="preserve">jeżeli przetwarzanie odbywa się na podstawie zgody: prawo do cofnięcia zgody  w dowolnym momencie bez wpływu na zgodność z prawem przetwarzania, którego dokonano na podstawie zgody przed jej cofnięciem,  </w:t>
            </w:r>
          </w:p>
          <w:p>
            <w:pPr>
              <w:pStyle w:val="Normal"/>
              <w:numPr>
                <w:ilvl w:val="0"/>
                <w:numId w:val="5"/>
              </w:numPr>
              <w:spacing w:before="0" w:after="0"/>
              <w:ind w:hanging="360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prawo wniesienia skargi do PUODO (Prezes Urzędu Ochrony Danych Osobowych,  ul. Stawki 2, 00-193 Warszawa),</w:t>
            </w:r>
          </w:p>
        </w:tc>
      </w:tr>
      <w:tr>
        <w:trPr>
          <w:trHeight w:val="2100" w:hRule="atLeast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3" w:hanging="3"/>
              <w:jc w:val="center"/>
              <w:rPr>
                <w:rFonts w:ascii="Trebuchet MS" w:hAnsi="Trebuchet MS" w:eastAsia="Trebuchet MS" w:cs="Trebuchet MS"/>
                <w:b/>
                <w:b/>
                <w:sz w:val="18"/>
              </w:rPr>
            </w:pPr>
            <w:r>
              <w:rPr>
                <w:rFonts w:eastAsia="Trebuchet MS" w:cs="Trebuchet MS" w:ascii="Trebuchet MS" w:hAnsi="Trebuchet MS"/>
                <w:b/>
                <w:sz w:val="18"/>
              </w:rPr>
              <w:t>Podstawa obowiązku podania danych osobowych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spacing w:lineRule="auto" w:line="228" w:before="0" w:after="30"/>
              <w:ind w:hanging="360"/>
              <w:jc w:val="both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W sytuacji, gdy przetwarzanie danych osobowych odbywa się na podstawie zgody osoby, której dane dotyczą, podanie danych osobowych ma charakter dobrowolny,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28" w:before="0" w:after="0"/>
              <w:ind w:hanging="360"/>
              <w:jc w:val="both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W sytuacji, gdy przetwarzanie danych odbywa się w związku z postępowaniem  o udzielenie zamówienia w trybie zapytania ofertowego nr 04/BCUŚ/2020 z dnia ……………………..</w:t>
            </w:r>
          </w:p>
          <w:p>
            <w:pPr>
              <w:pStyle w:val="Normal"/>
              <w:tabs>
                <w:tab w:val="clear" w:pos="708"/>
              </w:tabs>
              <w:spacing w:lineRule="auto" w:line="228" w:before="0" w:after="30"/>
              <w:ind w:left="360" w:hanging="0"/>
              <w:jc w:val="both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r., podanie danych jest dobrowolne, ale stanowi konieczny warunek uczestnictwa  w postępowaniu,</w:t>
            </w:r>
          </w:p>
          <w:p>
            <w:pPr>
              <w:pStyle w:val="Normal"/>
              <w:numPr>
                <w:ilvl w:val="0"/>
                <w:numId w:val="6"/>
              </w:numPr>
              <w:spacing w:before="0" w:after="0"/>
              <w:ind w:hanging="360"/>
              <w:jc w:val="both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W sytuacji, gdy przetwarzanie danych odbywa się w związku z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>
        <w:trPr>
          <w:trHeight w:val="912" w:hRule="atLeast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4" w:before="0" w:after="0"/>
              <w:jc w:val="center"/>
              <w:rPr>
                <w:rFonts w:ascii="Trebuchet MS" w:hAnsi="Trebuchet MS" w:eastAsia="Trebuchet MS" w:cs="Trebuchet MS"/>
                <w:b/>
                <w:b/>
                <w:sz w:val="18"/>
              </w:rPr>
            </w:pPr>
            <w:r>
              <w:rPr>
                <w:rFonts w:eastAsia="Trebuchet MS" w:cs="Trebuchet MS" w:ascii="Trebuchet MS" w:hAnsi="Trebuchet MS"/>
                <w:b/>
                <w:sz w:val="18"/>
              </w:rPr>
              <w:t>Informacja o zautomatyzowanym</w:t>
            </w:r>
          </w:p>
          <w:p>
            <w:pPr>
              <w:pStyle w:val="Normal"/>
              <w:tabs>
                <w:tab w:val="clear" w:pos="708"/>
              </w:tabs>
              <w:spacing w:before="0" w:after="0"/>
              <w:ind w:left="40" w:right="55" w:hanging="0"/>
              <w:jc w:val="center"/>
              <w:rPr>
                <w:rFonts w:ascii="Trebuchet MS" w:hAnsi="Trebuchet MS" w:eastAsia="Trebuchet MS" w:cs="Trebuchet MS"/>
                <w:b/>
                <w:b/>
                <w:sz w:val="18"/>
              </w:rPr>
            </w:pPr>
            <w:r>
              <w:rPr>
                <w:rFonts w:eastAsia="Trebuchet MS" w:cs="Trebuchet MS" w:ascii="Trebuchet MS" w:hAnsi="Trebuchet MS"/>
                <w:b/>
                <w:sz w:val="18"/>
              </w:rPr>
              <w:t>podejmowaniu decyzji i profilowaniu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left="43" w:hanging="0"/>
              <w:jc w:val="both"/>
              <w:rPr>
                <w:rFonts w:ascii="Trebuchet MS" w:hAnsi="Trebuchet MS" w:eastAsia="Trebuchet MS" w:cs="Trebuchet MS"/>
                <w:sz w:val="18"/>
              </w:rPr>
            </w:pPr>
            <w:r>
              <w:rPr>
                <w:rFonts w:eastAsia="Trebuchet MS" w:cs="Trebuchet MS" w:ascii="Trebuchet MS" w:hAnsi="Trebuchet MS"/>
                <w:sz w:val="18"/>
              </w:rPr>
              <w:t>W ramach działalności administrator nie będzie podejmował zautomatyzowanych decyzji,  w tym decyzji będących wynikiem profilowania</w:t>
            </w:r>
          </w:p>
        </w:tc>
      </w:tr>
    </w:tbl>
    <w:p>
      <w:pPr>
        <w:pStyle w:val="Normal"/>
        <w:tabs>
          <w:tab w:val="clear" w:pos="708"/>
        </w:tabs>
        <w:spacing w:before="0" w:after="1"/>
        <w:ind w:left="228" w:hanging="0"/>
        <w:rPr>
          <w:rFonts w:ascii="Trebuchet MS" w:hAnsi="Trebuchet MS" w:eastAsia="Trebuchet MS" w:cs="Trebuchet MS"/>
          <w:sz w:val="18"/>
        </w:rPr>
      </w:pPr>
      <w:r>
        <w:rPr>
          <w:rFonts w:eastAsia="Trebuchet MS" w:cs="Trebuchet MS" w:ascii="Trebuchet MS" w:hAnsi="Trebuchet MS"/>
          <w:sz w:val="18"/>
        </w:rPr>
        <w:t xml:space="preserve"> </w:t>
      </w:r>
    </w:p>
    <w:p>
      <w:pPr>
        <w:pStyle w:val="Normal"/>
        <w:tabs>
          <w:tab w:val="clear" w:pos="708"/>
        </w:tabs>
        <w:spacing w:before="0" w:after="17"/>
        <w:ind w:left="228" w:hanging="0"/>
        <w:rPr>
          <w:rFonts w:ascii="Trebuchet MS" w:hAnsi="Trebuchet MS" w:eastAsia="Trebuchet MS" w:cs="Trebuchet MS"/>
          <w:sz w:val="18"/>
        </w:rPr>
      </w:pPr>
      <w:r>
        <w:rPr>
          <w:rFonts w:eastAsia="Trebuchet MS" w:cs="Trebuchet MS" w:ascii="Trebuchet MS" w:hAnsi="Trebuchet MS"/>
          <w:sz w:val="18"/>
        </w:rPr>
        <w:t>Zapoznałam/łem się z powyższą klauzulą informacyjną i wyrażam zgodę</w:t>
      </w:r>
    </w:p>
    <w:p>
      <w:pPr>
        <w:pStyle w:val="Normal"/>
        <w:tabs>
          <w:tab w:val="clear" w:pos="708"/>
        </w:tabs>
        <w:spacing w:before="0" w:after="105"/>
        <w:ind w:left="5193" w:hanging="0"/>
        <w:jc w:val="center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 xml:space="preserve"> </w:t>
      </w:r>
    </w:p>
    <w:p>
      <w:pPr>
        <w:pStyle w:val="Normal"/>
        <w:tabs>
          <w:tab w:val="clear" w:pos="708"/>
        </w:tabs>
        <w:spacing w:before="0" w:after="263"/>
        <w:ind w:left="5193" w:hanging="0"/>
        <w:jc w:val="center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 xml:space="preserve"> </w:t>
      </w:r>
    </w:p>
    <w:p>
      <w:pPr>
        <w:pStyle w:val="Normal"/>
        <w:spacing w:before="0" w:after="0"/>
        <w:ind w:right="72" w:hanging="0"/>
        <w:jc w:val="right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>………………………………………………………………………………</w:t>
      </w:r>
      <w:r>
        <w:rPr>
          <w:rFonts w:eastAsia="Trebuchet MS" w:cs="Trebuchet MS" w:ascii="Trebuchet MS" w:hAnsi="Trebuchet MS"/>
        </w:rPr>
        <w:t>.</w:t>
      </w:r>
    </w:p>
    <w:p>
      <w:pPr>
        <w:pStyle w:val="Normal"/>
        <w:tabs>
          <w:tab w:val="clear" w:pos="708"/>
        </w:tabs>
        <w:spacing w:lineRule="auto" w:line="216" w:before="0" w:after="13"/>
        <w:ind w:left="5185" w:hanging="0"/>
        <w:rPr/>
      </w:pPr>
      <w:r>
        <w:rPr>
          <w:rStyle w:val="Domylnaczcionkaakapitu"/>
          <w:rFonts w:eastAsia="Trebuchet MS" w:cs="Trebuchet MS" w:ascii="Trebuchet MS" w:hAnsi="Trebuchet MS"/>
          <w:i/>
          <w:sz w:val="18"/>
        </w:rPr>
        <w:t>(pieczęć i podpis osoby uprawnionej do składania oświadczeń woli w imieniu Wykonawcy)</w:t>
      </w:r>
    </w:p>
    <w:p>
      <w:pPr>
        <w:pStyle w:val="Normal"/>
        <w:spacing w:lineRule="auto" w:line="240" w:before="0" w:after="4889"/>
        <w:jc w:val="right"/>
        <w:rPr>
          <w:rFonts w:ascii="Trebuchet MS" w:hAnsi="Trebuchet MS" w:eastAsia="Trebuchet MS" w:cs="Trebuchet MS"/>
          <w:sz w:val="14"/>
          <w:szCs w:val="20"/>
        </w:rPr>
      </w:pPr>
      <w:r>
        <w:rPr>
          <w:rFonts w:eastAsia="Trebuchet MS" w:cs="Trebuchet MS" w:ascii="Trebuchet MS" w:hAnsi="Trebuchet MS"/>
          <w:sz w:val="14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4"/>
          <w:szCs w:val="20"/>
        </w:rPr>
      </w:pPr>
      <w:r>
        <w:rPr>
          <w:rFonts w:ascii="Times New Roman" w:hAnsi="Times New Roman"/>
          <w:sz w:val="14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Wingdings">
    <w:charset w:val="02"/>
    <w:family w:val="auto"/>
    <w:pitch w:val="variable"/>
  </w:font>
  <w:font w:name="Times New Roman">
    <w:charset w:val="ee"/>
    <w:family w:val="roman"/>
    <w:pitch w:val="variable"/>
  </w:font>
  <w:font w:name="Trebuchet MS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"/>
      <w:tabs>
        <w:tab w:val="center" w:pos="4536" w:leader="none"/>
        <w:tab w:val="left" w:pos="5710" w:leader="none"/>
        <w:tab w:val="right" w:pos="9072" w:leader="none"/>
      </w:tabs>
      <w:rPr/>
    </w:pPr>
    <w:r>
      <w:rPr/>
    </w:r>
  </w:p>
  <w:p>
    <w:pPr>
      <w:pStyle w:val="Nagwek"/>
      <w:tabs>
        <w:tab w:val="center" w:pos="4536" w:leader="none"/>
        <w:tab w:val="left" w:pos="5710" w:leader="none"/>
        <w:tab w:val="right" w:pos="9072" w:leader="none"/>
      </w:tabs>
      <w:rPr>
        <w:rStyle w:val="Domylnaczcionkaakapitu"/>
        <w:lang w:eastAsia="pl-PL"/>
      </w:rPr>
    </w:pPr>
    <w:r>
      <w:rPr/>
      <w:drawing>
        <wp:anchor behindDoc="0" distT="0" distB="0" distL="0" distR="0" simplePos="0" locked="0" layoutInCell="1" allowOverlap="1" relativeHeight="7">
          <wp:simplePos x="0" y="0"/>
          <wp:positionH relativeFrom="column">
            <wp:posOffset>-394335</wp:posOffset>
          </wp:positionH>
          <wp:positionV relativeFrom="paragraph">
            <wp:posOffset>149860</wp:posOffset>
          </wp:positionV>
          <wp:extent cx="989330" cy="942975"/>
          <wp:effectExtent l="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agwek"/>
      <w:tabs>
        <w:tab w:val="clear" w:pos="4536"/>
        <w:tab w:val="clear" w:pos="9072"/>
        <w:tab w:val="left" w:pos="1230" w:leader="none"/>
        <w:tab w:val="left" w:pos="6363" w:leader="none"/>
      </w:tabs>
      <w:rPr/>
    </w:pPr>
    <w:r>
      <w:rPr/>
      <w:tab/>
      <w:tab/>
    </w:r>
  </w:p>
  <w:p>
    <w:pPr>
      <w:pStyle w:val="Nagwek"/>
      <w:tabs>
        <w:tab w:val="clear" w:pos="4536"/>
        <w:tab w:val="clear" w:pos="9072"/>
        <w:tab w:val="left" w:pos="6363" w:leader="none"/>
      </w:tabs>
      <w:jc w:val="center"/>
      <w:rPr/>
    </w:pPr>
    <w:r>
      <w:rPr/>
    </w:r>
  </w:p>
  <w:p>
    <w:pPr>
      <w:pStyle w:val="Nagwek"/>
      <w:tabs>
        <w:tab w:val="center" w:pos="4536" w:leader="none"/>
        <w:tab w:val="left" w:pos="5710" w:leader="none"/>
        <w:tab w:val="right" w:pos="9072" w:leader="none"/>
      </w:tabs>
      <w:rPr/>
    </w:pPr>
    <w:r>
      <w:rPr/>
      <w:t xml:space="preserve">   </w:t>
    </w:r>
    <w:r>
      <w:rPr/>
      <w:tab/>
    </w:r>
  </w:p>
  <w:p>
    <w:pPr>
      <w:pStyle w:val="Nagwek"/>
      <w:jc w:val="center"/>
      <w:rPr>
        <w:b/>
        <w:b/>
        <w:color w:val="000000"/>
      </w:rPr>
    </w:pPr>
    <w:r>
      <w:rPr>
        <w:b/>
        <w:color w:val="000000"/>
      </w:rPr>
      <w:t>Powiatowe Centrum Pomocy Rodzinie w Brzezinach</w:t>
    </w:r>
  </w:p>
  <w:p>
    <w:pPr>
      <w:pStyle w:val="Nagwek"/>
      <w:rPr/>
    </w:pPr>
    <w:r>
      <w:rPr>
        <w:rStyle w:val="Domylnaczcionkaakapitu"/>
        <w:b/>
        <w:color w:val="000000"/>
        <w:sz w:val="18"/>
        <w:szCs w:val="18"/>
      </w:rPr>
      <w:tab/>
      <w:t xml:space="preserve">95-060 Brzeziny,  ul. Konstytucji 3 Maja 3/5, tel. </w:t>
    </w:r>
    <w:r>
      <w:rPr>
        <w:rStyle w:val="Domylnaczcionkaakapitu"/>
        <w:b/>
        <w:color w:val="000000"/>
        <w:sz w:val="18"/>
        <w:szCs w:val="18"/>
        <w:lang w:val="en-US"/>
      </w:rPr>
      <w:t>(0-46) 874-21-61, e-mail: pcpr.brzeziny@poczta.fm</w:t>
    </w:r>
  </w:p>
  <w:p>
    <w:pPr>
      <w:pStyle w:val="Stopka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"/>
      <w:jc w:val="center"/>
      <w:rPr/>
    </w:pPr>
    <w:r>
      <w:rPr>
        <w:rStyle w:val="Domylnaczcionkaakapitu"/>
        <w:lang w:eastAsia="pl-PL"/>
      </w:rPr>
      <w:drawing>
        <wp:inline distT="0" distB="0" distL="0" distR="0">
          <wp:extent cx="5760720" cy="1091565"/>
          <wp:effectExtent l="0" t="0" r="0" b="0"/>
          <wp:docPr id="1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agwek"/>
      <w:pBdr>
        <w:bottom w:val="single" w:sz="12" w:space="1" w:color="000000"/>
      </w:pBdr>
      <w:jc w:val="center"/>
      <w:rPr/>
    </w:pPr>
    <w:r>
      <w:rPr>
        <w:rStyle w:val="Domylnaczcionkaakapitu"/>
        <w:rFonts w:cs="Times New Roman" w:ascii="Times New Roman" w:hAnsi="Times New Roman"/>
        <w:sz w:val="20"/>
        <w:szCs w:val="20"/>
      </w:rPr>
      <w:t xml:space="preserve">Projekt „Brzezińskie Centrum Usług Środowiskowych”  </w:t>
    </w:r>
    <w:r>
      <w:rPr>
        <w:rStyle w:val="Domylnaczcionkaakapitu"/>
        <w:rFonts w:eastAsia="Times New Roman" w:cs="Times New Roman" w:ascii="Times New Roman" w:hAnsi="Times New Roman"/>
        <w:bCs/>
        <w:kern w:val="2"/>
        <w:sz w:val="20"/>
        <w:szCs w:val="20"/>
        <w:lang w:eastAsia="pl-PL"/>
      </w:rPr>
      <w:t>jest współfinansowany przez Unię Europejską                         ze Środków Europejskiego   Funduszu Społecznego</w:t>
    </w:r>
  </w:p>
  <w:p>
    <w:pPr>
      <w:pStyle w:val="Nagwek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ind w:left="372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1">
      <w:start w:val="1"/>
      <w:numFmt w:val="bullet"/>
      <w:lvlText w:val="o"/>
      <w:lvlJc w:val="left"/>
      <w:pPr>
        <w:ind w:left="1157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2">
      <w:start w:val="1"/>
      <w:numFmt w:val="bullet"/>
      <w:lvlText w:val="▪"/>
      <w:lvlJc w:val="left"/>
      <w:pPr>
        <w:ind w:left="1877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3">
      <w:start w:val="1"/>
      <w:numFmt w:val="bullet"/>
      <w:lvlText w:val="•"/>
      <w:lvlJc w:val="left"/>
      <w:pPr>
        <w:ind w:left="2597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4">
      <w:start w:val="1"/>
      <w:numFmt w:val="bullet"/>
      <w:lvlText w:val="o"/>
      <w:lvlJc w:val="left"/>
      <w:pPr>
        <w:ind w:left="3317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5">
      <w:start w:val="1"/>
      <w:numFmt w:val="bullet"/>
      <w:lvlText w:val="▪"/>
      <w:lvlJc w:val="left"/>
      <w:pPr>
        <w:ind w:left="4037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6">
      <w:start w:val="1"/>
      <w:numFmt w:val="bullet"/>
      <w:lvlText w:val="•"/>
      <w:lvlJc w:val="left"/>
      <w:pPr>
        <w:ind w:left="4757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7">
      <w:start w:val="1"/>
      <w:numFmt w:val="bullet"/>
      <w:lvlText w:val="o"/>
      <w:lvlJc w:val="left"/>
      <w:pPr>
        <w:ind w:left="5477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8">
      <w:start w:val="1"/>
      <w:numFmt w:val="bullet"/>
      <w:lvlText w:val="▪"/>
      <w:lvlJc w:val="left"/>
      <w:pPr>
        <w:ind w:left="6197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</w:abstractNum>
  <w:abstractNum w:abstractNumId="3">
    <w:lvl w:ilvl="0">
      <w:start w:val="1"/>
      <w:numFmt w:val="bullet"/>
      <w:lvlText w:val=""/>
      <w:lvlJc w:val="left"/>
      <w:pPr>
        <w:ind w:left="36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1">
      <w:start w:val="1"/>
      <w:numFmt w:val="bullet"/>
      <w:lvlText w:val="o"/>
      <w:lvlJc w:val="left"/>
      <w:pPr>
        <w:ind w:left="114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2">
      <w:start w:val="1"/>
      <w:numFmt w:val="bullet"/>
      <w:lvlText w:val="▪"/>
      <w:lvlJc w:val="left"/>
      <w:pPr>
        <w:ind w:left="186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3">
      <w:start w:val="1"/>
      <w:numFmt w:val="bullet"/>
      <w:lvlText w:val="•"/>
      <w:lvlJc w:val="left"/>
      <w:pPr>
        <w:ind w:left="258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4">
      <w:start w:val="1"/>
      <w:numFmt w:val="bullet"/>
      <w:lvlText w:val="o"/>
      <w:lvlJc w:val="left"/>
      <w:pPr>
        <w:ind w:left="330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5">
      <w:start w:val="1"/>
      <w:numFmt w:val="bullet"/>
      <w:lvlText w:val="▪"/>
      <w:lvlJc w:val="left"/>
      <w:pPr>
        <w:ind w:left="402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6">
      <w:start w:val="1"/>
      <w:numFmt w:val="bullet"/>
      <w:lvlText w:val="•"/>
      <w:lvlJc w:val="left"/>
      <w:pPr>
        <w:ind w:left="474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7">
      <w:start w:val="1"/>
      <w:numFmt w:val="bullet"/>
      <w:lvlText w:val="o"/>
      <w:lvlJc w:val="left"/>
      <w:pPr>
        <w:ind w:left="546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8">
      <w:start w:val="1"/>
      <w:numFmt w:val="bullet"/>
      <w:lvlText w:val="▪"/>
      <w:lvlJc w:val="left"/>
      <w:pPr>
        <w:ind w:left="618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</w:abstractNum>
  <w:abstractNum w:abstractNumId="4">
    <w:lvl w:ilvl="0">
      <w:start w:val="1"/>
      <w:numFmt w:val="bullet"/>
      <w:lvlText w:val=""/>
      <w:lvlJc w:val="left"/>
      <w:pPr>
        <w:ind w:left="36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1">
      <w:start w:val="1"/>
      <w:numFmt w:val="bullet"/>
      <w:lvlText w:val="o"/>
      <w:lvlJc w:val="left"/>
      <w:pPr>
        <w:ind w:left="114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2">
      <w:start w:val="1"/>
      <w:numFmt w:val="bullet"/>
      <w:lvlText w:val="▪"/>
      <w:lvlJc w:val="left"/>
      <w:pPr>
        <w:ind w:left="186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3">
      <w:start w:val="1"/>
      <w:numFmt w:val="bullet"/>
      <w:lvlText w:val="•"/>
      <w:lvlJc w:val="left"/>
      <w:pPr>
        <w:ind w:left="258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4">
      <w:start w:val="1"/>
      <w:numFmt w:val="bullet"/>
      <w:lvlText w:val="o"/>
      <w:lvlJc w:val="left"/>
      <w:pPr>
        <w:ind w:left="330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5">
      <w:start w:val="1"/>
      <w:numFmt w:val="bullet"/>
      <w:lvlText w:val="▪"/>
      <w:lvlJc w:val="left"/>
      <w:pPr>
        <w:ind w:left="402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6">
      <w:start w:val="1"/>
      <w:numFmt w:val="bullet"/>
      <w:lvlText w:val="•"/>
      <w:lvlJc w:val="left"/>
      <w:pPr>
        <w:ind w:left="474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7">
      <w:start w:val="1"/>
      <w:numFmt w:val="bullet"/>
      <w:lvlText w:val="o"/>
      <w:lvlJc w:val="left"/>
      <w:pPr>
        <w:ind w:left="546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8">
      <w:start w:val="1"/>
      <w:numFmt w:val="bullet"/>
      <w:lvlText w:val="▪"/>
      <w:lvlJc w:val="left"/>
      <w:pPr>
        <w:ind w:left="618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</w:abstractNum>
  <w:abstractNum w:abstractNumId="5">
    <w:lvl w:ilvl="0">
      <w:start w:val="1"/>
      <w:numFmt w:val="bullet"/>
      <w:lvlText w:val=""/>
      <w:lvlJc w:val="left"/>
      <w:pPr>
        <w:ind w:left="36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1">
      <w:start w:val="1"/>
      <w:numFmt w:val="bullet"/>
      <w:lvlText w:val="o"/>
      <w:lvlJc w:val="left"/>
      <w:pPr>
        <w:ind w:left="114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2">
      <w:start w:val="1"/>
      <w:numFmt w:val="bullet"/>
      <w:lvlText w:val="▪"/>
      <w:lvlJc w:val="left"/>
      <w:pPr>
        <w:ind w:left="186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3">
      <w:start w:val="1"/>
      <w:numFmt w:val="bullet"/>
      <w:lvlText w:val="•"/>
      <w:lvlJc w:val="left"/>
      <w:pPr>
        <w:ind w:left="258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4">
      <w:start w:val="1"/>
      <w:numFmt w:val="bullet"/>
      <w:lvlText w:val="o"/>
      <w:lvlJc w:val="left"/>
      <w:pPr>
        <w:ind w:left="330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5">
      <w:start w:val="1"/>
      <w:numFmt w:val="bullet"/>
      <w:lvlText w:val="▪"/>
      <w:lvlJc w:val="left"/>
      <w:pPr>
        <w:ind w:left="402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6">
      <w:start w:val="1"/>
      <w:numFmt w:val="bullet"/>
      <w:lvlText w:val="•"/>
      <w:lvlJc w:val="left"/>
      <w:pPr>
        <w:ind w:left="474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7">
      <w:start w:val="1"/>
      <w:numFmt w:val="bullet"/>
      <w:lvlText w:val="o"/>
      <w:lvlJc w:val="left"/>
      <w:pPr>
        <w:ind w:left="546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8">
      <w:start w:val="1"/>
      <w:numFmt w:val="bullet"/>
      <w:lvlText w:val="▪"/>
      <w:lvlJc w:val="left"/>
      <w:pPr>
        <w:ind w:left="618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</w:abstractNum>
  <w:abstractNum w:abstractNumId="6">
    <w:lvl w:ilvl="0">
      <w:start w:val="1"/>
      <w:numFmt w:val="bullet"/>
      <w:lvlText w:val=""/>
      <w:lvlJc w:val="left"/>
      <w:pPr>
        <w:ind w:left="36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1">
      <w:start w:val="1"/>
      <w:numFmt w:val="bullet"/>
      <w:lvlText w:val="o"/>
      <w:lvlJc w:val="left"/>
      <w:pPr>
        <w:ind w:left="114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2">
      <w:start w:val="1"/>
      <w:numFmt w:val="bullet"/>
      <w:lvlText w:val="▪"/>
      <w:lvlJc w:val="left"/>
      <w:pPr>
        <w:ind w:left="186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3">
      <w:start w:val="1"/>
      <w:numFmt w:val="bullet"/>
      <w:lvlText w:val="•"/>
      <w:lvlJc w:val="left"/>
      <w:pPr>
        <w:ind w:left="258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4">
      <w:start w:val="1"/>
      <w:numFmt w:val="bullet"/>
      <w:lvlText w:val="o"/>
      <w:lvlJc w:val="left"/>
      <w:pPr>
        <w:ind w:left="330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5">
      <w:start w:val="1"/>
      <w:numFmt w:val="bullet"/>
      <w:lvlText w:val="▪"/>
      <w:lvlJc w:val="left"/>
      <w:pPr>
        <w:ind w:left="402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6">
      <w:start w:val="1"/>
      <w:numFmt w:val="bullet"/>
      <w:lvlText w:val="•"/>
      <w:lvlJc w:val="left"/>
      <w:pPr>
        <w:ind w:left="474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7">
      <w:start w:val="1"/>
      <w:numFmt w:val="bullet"/>
      <w:lvlText w:val="o"/>
      <w:lvlJc w:val="left"/>
      <w:pPr>
        <w:ind w:left="546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  <w:lvl w:ilvl="8">
      <w:start w:val="1"/>
      <w:numFmt w:val="bullet"/>
      <w:lvlText w:val="▪"/>
      <w:lvlJc w:val="left"/>
      <w:pPr>
        <w:ind w:left="6185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18"/>
        <w:sz w:val="18"/>
        <w:i w:val="false"/>
        <w:u w:val="none"/>
        <w:b w:val="false"/>
        <w:szCs w:val="18"/>
        <w:rFonts w:cs="Wingdings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78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uppressAutoHyphens w:val="true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dymkaZnak">
    <w:name w:val="Tekst dymka Znak"/>
    <w:basedOn w:val="Domylnaczcionkaakapitu"/>
    <w:qFormat/>
    <w:rPr>
      <w:rFonts w:ascii="Tahoma" w:hAnsi="Tahoma" w:eastAsia="Tahoma" w:cs="Tahoma"/>
      <w:sz w:val="16"/>
      <w:szCs w:val="16"/>
    </w:rPr>
  </w:style>
  <w:style w:type="character" w:styleId="Czeinternetowe">
    <w:name w:val="Łącze internetowe"/>
    <w:basedOn w:val="Domylnaczcionkaakapitu"/>
    <w:rPr>
      <w:color w:val="0000FF"/>
      <w:u w:val="single"/>
    </w:rPr>
  </w:style>
  <w:style w:type="character" w:styleId="ListLabel1">
    <w:name w:val="ListLabel 1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2">
    <w:name w:val="ListLabel 2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3">
    <w:name w:val="ListLabel 3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4">
    <w:name w:val="ListLabel 4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5">
    <w:name w:val="ListLabel 5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6">
    <w:name w:val="ListLabel 6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7">
    <w:name w:val="ListLabel 7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8">
    <w:name w:val="ListLabel 8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9">
    <w:name w:val="ListLabel 9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10">
    <w:name w:val="ListLabel 10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11">
    <w:name w:val="ListLabel 11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12">
    <w:name w:val="ListLabel 12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13">
    <w:name w:val="ListLabel 13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14">
    <w:name w:val="ListLabel 14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15">
    <w:name w:val="ListLabel 15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16">
    <w:name w:val="ListLabel 16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17">
    <w:name w:val="ListLabel 17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18">
    <w:name w:val="ListLabel 18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19">
    <w:name w:val="ListLabel 19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20">
    <w:name w:val="ListLabel 20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21">
    <w:name w:val="ListLabel 21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22">
    <w:name w:val="ListLabel 22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23">
    <w:name w:val="ListLabel 23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24">
    <w:name w:val="ListLabel 24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25">
    <w:name w:val="ListLabel 25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26">
    <w:name w:val="ListLabel 26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27">
    <w:name w:val="ListLabel 27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28">
    <w:name w:val="ListLabel 28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29">
    <w:name w:val="ListLabel 29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30">
    <w:name w:val="ListLabel 30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31">
    <w:name w:val="ListLabel 31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32">
    <w:name w:val="ListLabel 32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33">
    <w:name w:val="ListLabel 33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34">
    <w:name w:val="ListLabel 34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35">
    <w:name w:val="ListLabel 35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36">
    <w:name w:val="ListLabel 36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37">
    <w:name w:val="ListLabel 37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38">
    <w:name w:val="ListLabel 38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39">
    <w:name w:val="ListLabel 39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40">
    <w:name w:val="ListLabel 40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41">
    <w:name w:val="ListLabel 41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42">
    <w:name w:val="ListLabel 42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43">
    <w:name w:val="ListLabel 43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44">
    <w:name w:val="ListLabel 44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ListLabel45">
    <w:name w:val="ListLabel 45"/>
    <w:qFormat/>
    <w:rPr>
      <w:rFonts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2LVL1">
    <w:name w:val="WW_CharLFO2LVL1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2LVL2">
    <w:name w:val="WW_CharLFO2LVL2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2LVL3">
    <w:name w:val="WW_CharLFO2LVL3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2LVL4">
    <w:name w:val="WW_CharLFO2LVL4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2LVL5">
    <w:name w:val="WW_CharLFO2LVL5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2LVL6">
    <w:name w:val="WW_CharLFO2LVL6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2LVL7">
    <w:name w:val="WW_CharLFO2LVL7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2LVL8">
    <w:name w:val="WW_CharLFO2LVL8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2LVL9">
    <w:name w:val="WW_CharLFO2LVL9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3LVL1">
    <w:name w:val="WW_CharLFO3LVL1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3LVL2">
    <w:name w:val="WW_CharLFO3LVL2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3LVL3">
    <w:name w:val="WW_CharLFO3LVL3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3LVL4">
    <w:name w:val="WW_CharLFO3LVL4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3LVL5">
    <w:name w:val="WW_CharLFO3LVL5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3LVL6">
    <w:name w:val="WW_CharLFO3LVL6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3LVL7">
    <w:name w:val="WW_CharLFO3LVL7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3LVL8">
    <w:name w:val="WW_CharLFO3LVL8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3LVL9">
    <w:name w:val="WW_CharLFO3LVL9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4LVL1">
    <w:name w:val="WW_CharLFO4LVL1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4LVL2">
    <w:name w:val="WW_CharLFO4LVL2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4LVL3">
    <w:name w:val="WW_CharLFO4LVL3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4LVL4">
    <w:name w:val="WW_CharLFO4LVL4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4LVL5">
    <w:name w:val="WW_CharLFO4LVL5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4LVL6">
    <w:name w:val="WW_CharLFO4LVL6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4LVL7">
    <w:name w:val="WW_CharLFO4LVL7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4LVL8">
    <w:name w:val="WW_CharLFO4LVL8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4LVL9">
    <w:name w:val="WW_CharLFO4LVL9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5LVL1">
    <w:name w:val="WW_CharLFO5LVL1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5LVL2">
    <w:name w:val="WW_CharLFO5LVL2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5LVL3">
    <w:name w:val="WW_CharLFO5LVL3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5LVL4">
    <w:name w:val="WW_CharLFO5LVL4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5LVL5">
    <w:name w:val="WW_CharLFO5LVL5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5LVL6">
    <w:name w:val="WW_CharLFO5LVL6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5LVL7">
    <w:name w:val="WW_CharLFO5LVL7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5LVL8">
    <w:name w:val="WW_CharLFO5LVL8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5LVL9">
    <w:name w:val="WW_CharLFO5LVL9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6LVL1">
    <w:name w:val="WW_CharLFO6LVL1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6LVL2">
    <w:name w:val="WW_CharLFO6LVL2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6LVL3">
    <w:name w:val="WW_CharLFO6LVL3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6LVL4">
    <w:name w:val="WW_CharLFO6LVL4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6LVL5">
    <w:name w:val="WW_CharLFO6LVL5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6LVL6">
    <w:name w:val="WW_CharLFO6LVL6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6LVL7">
    <w:name w:val="WW_CharLFO6LVL7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6LVL8">
    <w:name w:val="WW_CharLFO6LVL8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character" w:styleId="WWCharLFO6LVL9">
    <w:name w:val="WW_CharLFO6LVL9"/>
    <w:qFormat/>
    <w:rPr>
      <w:rFonts w:ascii="Wingdings" w:hAnsi="Wingdings" w:eastAsia="Wingdings" w:cs="Wingdings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/>
      <w:vertAlign w:val="baseline"/>
    </w:rPr>
  </w:style>
  <w:style w:type="paragraph" w:styleId="Nagwek">
    <w:name w:val="Nagłówek"/>
    <w:basedOn w:val="Normal"/>
    <w:qFormat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Tretekstu">
    <w:name w:val="Body Text"/>
    <w:basedOn w:val="Normal"/>
    <w:pPr>
      <w:suppressAutoHyphens w:val="true"/>
      <w:spacing w:before="0" w:after="140"/>
    </w:pPr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paragraph" w:styleId="Lista">
    <w:name w:val="List"/>
    <w:basedOn w:val="Tretekstu"/>
    <w:pPr>
      <w:suppressAutoHyphens w:val="true"/>
    </w:pPr>
    <w:rPr>
      <w:rFonts w:cs="Arial"/>
      <w:sz w:val="24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Arial"/>
      <w:sz w:val="24"/>
    </w:rPr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Tekstdymka">
    <w:name w:val="Tekst dymka"/>
    <w:basedOn w:val="Normal"/>
    <w:qFormat/>
    <w:pPr>
      <w:suppressAutoHyphens w:val="true"/>
      <w:spacing w:lineRule="auto" w:line="240" w:before="0" w:after="0"/>
    </w:pPr>
    <w:rPr>
      <w:rFonts w:ascii="Tahoma" w:hAnsi="Tahoma" w:eastAsia="Tahoma"/>
      <w:sz w:val="16"/>
      <w:szCs w:val="16"/>
    </w:rPr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Nagwektabeli">
    <w:name w:val="Nagłówek tabeli"/>
    <w:basedOn w:val="Zawartotabeli"/>
    <w:qFormat/>
    <w:pPr>
      <w:suppressAutoHyphens w:val="true"/>
      <w:jc w:val="center"/>
    </w:pPr>
    <w:rPr>
      <w:b/>
      <w:bCs/>
    </w:rPr>
  </w:style>
  <w:style w:type="paragraph" w:styleId="Gwka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LibreOffice/6.1.1.2$Windows_X86_64 LibreOffice_project/5d19a1bfa650b796764388cd8b33a5af1f5baa1b</Application>
  <Pages>3</Pages>
  <Words>817</Words>
  <CharactersWithSpaces>5711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2020-11-16T20:44:00Z</dcterms:created>
  <dc:creator>PCPR</dc:creator>
  <dc:description/>
  <dc:language>pl-PL</dc:language>
  <cp:lastModifiedBy>Spółdzielnia</cp:lastModifiedBy>
  <cp:lastPrinted>2019-03-14T10:19:00Z</cp:lastPrinted>
  <dcterms:modified xsi:type="dcterms:W3CDTF">2020-11-16T20:45:00Z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